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3E" w:rsidRPr="00294660" w:rsidRDefault="00FA063E" w:rsidP="00294660">
      <w:pPr>
        <w:spacing w:after="0"/>
        <w:ind w:left="-567" w:right="-567"/>
        <w:rPr>
          <w:rFonts w:ascii="Arial Narrow" w:hAnsi="Arial Narrow"/>
          <w:b/>
          <w:sz w:val="60"/>
          <w:szCs w:val="60"/>
        </w:rPr>
      </w:pPr>
      <w:r w:rsidRPr="00294660">
        <w:rPr>
          <w:rFonts w:ascii="Arial Narrow" w:hAnsi="Arial Narrow"/>
          <w:b/>
          <w:sz w:val="60"/>
          <w:szCs w:val="60"/>
        </w:rPr>
        <w:t>AVIS DE MISE A DISPOSITION DU PUBLIC</w:t>
      </w:r>
    </w:p>
    <w:p w:rsidR="00FA063E" w:rsidRPr="00133802" w:rsidRDefault="00133802" w:rsidP="00133802">
      <w:pPr>
        <w:ind w:left="-567" w:right="-567"/>
        <w:jc w:val="center"/>
        <w:rPr>
          <w:rFonts w:ascii="Arial Narrow" w:hAnsi="Arial Narrow"/>
          <w:sz w:val="36"/>
        </w:rPr>
      </w:pPr>
      <w:proofErr w:type="gramStart"/>
      <w:r w:rsidRPr="00133802">
        <w:rPr>
          <w:rFonts w:ascii="Arial Narrow" w:hAnsi="Arial Narrow"/>
          <w:sz w:val="40"/>
        </w:rPr>
        <w:t>d</w:t>
      </w:r>
      <w:r w:rsidR="00FA063E" w:rsidRPr="00133802">
        <w:rPr>
          <w:rFonts w:ascii="Arial Narrow" w:hAnsi="Arial Narrow"/>
          <w:sz w:val="40"/>
        </w:rPr>
        <w:t>u</w:t>
      </w:r>
      <w:proofErr w:type="gramEnd"/>
      <w:r w:rsidR="00FA063E" w:rsidRPr="00133802">
        <w:rPr>
          <w:rFonts w:ascii="Arial Narrow" w:hAnsi="Arial Narrow"/>
          <w:sz w:val="40"/>
        </w:rPr>
        <w:t xml:space="preserve"> projet de convention d’OPAH Loire Layon </w:t>
      </w:r>
      <w:proofErr w:type="spellStart"/>
      <w:r w:rsidR="00FA063E" w:rsidRPr="00133802">
        <w:rPr>
          <w:rFonts w:ascii="Arial Narrow" w:hAnsi="Arial Narrow"/>
          <w:sz w:val="40"/>
        </w:rPr>
        <w:t>Aubance</w:t>
      </w:r>
      <w:proofErr w:type="spellEnd"/>
      <w:r w:rsidR="00FA063E" w:rsidRPr="00133802">
        <w:rPr>
          <w:rFonts w:ascii="Arial Narrow" w:hAnsi="Arial Narrow"/>
          <w:sz w:val="40"/>
        </w:rPr>
        <w:t xml:space="preserve"> 2020-2022</w:t>
      </w:r>
    </w:p>
    <w:p w:rsidR="00640AFA" w:rsidRDefault="00FA063E" w:rsidP="00F90B6A">
      <w:pPr>
        <w:spacing w:after="40" w:line="240" w:lineRule="auto"/>
        <w:ind w:left="-567" w:right="-567"/>
        <w:jc w:val="both"/>
        <w:rPr>
          <w:rFonts w:ascii="Arial Narrow" w:hAnsi="Arial Narrow"/>
          <w:sz w:val="20"/>
        </w:rPr>
      </w:pPr>
      <w:r w:rsidRPr="00640AFA">
        <w:rPr>
          <w:rFonts w:ascii="Arial Narrow" w:hAnsi="Arial Narrow"/>
          <w:sz w:val="20"/>
        </w:rPr>
        <w:t xml:space="preserve">La Communauté de communes Loire Layon </w:t>
      </w:r>
      <w:proofErr w:type="spellStart"/>
      <w:r w:rsidRPr="00640AFA">
        <w:rPr>
          <w:rFonts w:ascii="Arial Narrow" w:hAnsi="Arial Narrow"/>
          <w:sz w:val="20"/>
        </w:rPr>
        <w:t>Aubance</w:t>
      </w:r>
      <w:proofErr w:type="spellEnd"/>
      <w:r w:rsidRPr="00640AFA">
        <w:rPr>
          <w:rFonts w:ascii="Arial Narrow" w:hAnsi="Arial Narrow"/>
          <w:sz w:val="20"/>
        </w:rPr>
        <w:t xml:space="preserve"> a décidé de mettre en place une Opérations Programmée d’Amélioration de l’Habitat (OPAH) sur l’ensemble de son territoire (19 communes). </w:t>
      </w:r>
    </w:p>
    <w:p w:rsidR="00F90B6A" w:rsidRPr="00640AFA" w:rsidRDefault="002D17F8" w:rsidP="00F90B6A">
      <w:pPr>
        <w:spacing w:after="40" w:line="240" w:lineRule="auto"/>
        <w:ind w:left="-567" w:right="-567"/>
        <w:jc w:val="center"/>
        <w:rPr>
          <w:rFonts w:ascii="Arial Narrow" w:hAnsi="Arial Narrow"/>
          <w:noProof/>
          <w:sz w:val="20"/>
          <w:lang w:eastAsia="fr-FR"/>
        </w:rPr>
      </w:pPr>
      <w:r w:rsidRPr="002D17F8">
        <w:rPr>
          <w:rFonts w:ascii="Arial Narrow" w:hAnsi="Arial Narrow"/>
          <w:noProof/>
          <w:sz w:val="20"/>
          <w:lang w:eastAsia="fr-FR"/>
        </w:rPr>
        <w:drawing>
          <wp:inline distT="0" distB="0" distL="0" distR="0" wp14:anchorId="1C9394FA" wp14:editId="2E6759D4">
            <wp:extent cx="4972050" cy="32790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25525" cy="3314342"/>
                    </a:xfrm>
                    <a:prstGeom prst="rect">
                      <a:avLst/>
                    </a:prstGeom>
                  </pic:spPr>
                </pic:pic>
              </a:graphicData>
            </a:graphic>
          </wp:inline>
        </w:drawing>
      </w:r>
      <w:r w:rsidR="00294660">
        <w:rPr>
          <w:noProof/>
          <w:lang w:eastAsia="fr-FR"/>
        </w:rPr>
        <mc:AlternateContent>
          <mc:Choice Requires="wps">
            <w:drawing>
              <wp:inline distT="0" distB="0" distL="0" distR="0" wp14:anchorId="5B3CE95A" wp14:editId="5334F52A">
                <wp:extent cx="304800" cy="304800"/>
                <wp:effectExtent l="0" t="0" r="0" b="0"/>
                <wp:docPr id="1" name="AutoShape 1" descr="carte blanch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7E319" id="AutoShape 1" o:spid="_x0000_s1026" alt="carte blanch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kI51m&#10;wQIAANE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FA063E" w:rsidRPr="00640AFA" w:rsidRDefault="00FA063E" w:rsidP="00F90B6A">
      <w:pPr>
        <w:spacing w:line="240" w:lineRule="auto"/>
        <w:ind w:left="-567" w:right="-567"/>
        <w:jc w:val="both"/>
        <w:rPr>
          <w:rFonts w:ascii="Arial Narrow" w:hAnsi="Arial Narrow"/>
          <w:sz w:val="20"/>
        </w:rPr>
      </w:pPr>
      <w:r w:rsidRPr="00640AFA">
        <w:rPr>
          <w:rFonts w:ascii="Arial Narrow" w:hAnsi="Arial Narrow"/>
          <w:sz w:val="20"/>
        </w:rPr>
        <w:t>Une Opération Programmée d’Amélioration de l’Habitat (OPAH) est une offre de services qui permet de favoriser le développement d’un territoire par la requalification de l’habitat privé ancien. Menée en partenariat avec l’Etat, l’</w:t>
      </w:r>
      <w:proofErr w:type="spellStart"/>
      <w:r w:rsidRPr="00640AFA">
        <w:rPr>
          <w:rFonts w:ascii="Arial Narrow" w:hAnsi="Arial Narrow"/>
          <w:sz w:val="20"/>
        </w:rPr>
        <w:t>Anah</w:t>
      </w:r>
      <w:proofErr w:type="spellEnd"/>
      <w:r w:rsidRPr="00640AFA">
        <w:rPr>
          <w:rFonts w:ascii="Arial Narrow" w:hAnsi="Arial Narrow"/>
          <w:sz w:val="20"/>
        </w:rPr>
        <w:t xml:space="preserve">, </w:t>
      </w:r>
      <w:r w:rsidR="00880484" w:rsidRPr="00640AFA">
        <w:rPr>
          <w:rFonts w:ascii="Arial Narrow" w:hAnsi="Arial Narrow"/>
          <w:sz w:val="20"/>
        </w:rPr>
        <w:t xml:space="preserve">le Département de Maine et Loire et les communes du territoire, </w:t>
      </w:r>
      <w:r w:rsidRPr="00640AFA">
        <w:rPr>
          <w:rFonts w:ascii="Arial Narrow" w:hAnsi="Arial Narrow"/>
          <w:sz w:val="20"/>
        </w:rPr>
        <w:t xml:space="preserve"> celle-ci permet de proposer une ingénierie et des aides financières pour la réhabilitation du parc immobilier privé dans une logique de lutte contre l’habitat indigne, de </w:t>
      </w:r>
      <w:r w:rsidR="00133802" w:rsidRPr="00640AFA">
        <w:rPr>
          <w:rFonts w:ascii="Arial Narrow" w:hAnsi="Arial Narrow"/>
          <w:sz w:val="20"/>
        </w:rPr>
        <w:t>d’amélioration énergétique</w:t>
      </w:r>
      <w:r w:rsidRPr="00640AFA">
        <w:rPr>
          <w:rFonts w:ascii="Arial Narrow" w:hAnsi="Arial Narrow"/>
          <w:sz w:val="20"/>
        </w:rPr>
        <w:t xml:space="preserve">, d’adaptation des logements aux personnes âgées ou à mobilité réduite et de remise sur le marché de logements vacants. </w:t>
      </w:r>
    </w:p>
    <w:p w:rsidR="00FA063E" w:rsidRPr="00640AFA" w:rsidRDefault="00FA0884" w:rsidP="00133802">
      <w:pPr>
        <w:ind w:left="-567" w:right="-567"/>
        <w:jc w:val="both"/>
        <w:rPr>
          <w:rFonts w:ascii="Arial Narrow" w:hAnsi="Arial Narrow"/>
          <w:sz w:val="20"/>
        </w:rPr>
      </w:pPr>
      <w:r w:rsidRPr="00640AFA">
        <w:rPr>
          <w:rFonts w:ascii="Arial Narrow" w:hAnsi="Arial Narrow"/>
          <w:sz w:val="20"/>
        </w:rPr>
        <w:t xml:space="preserve">Le </w:t>
      </w:r>
      <w:r w:rsidR="00FA063E" w:rsidRPr="00640AFA">
        <w:rPr>
          <w:rFonts w:ascii="Arial Narrow" w:hAnsi="Arial Narrow"/>
          <w:sz w:val="20"/>
        </w:rPr>
        <w:t xml:space="preserve">dispositif </w:t>
      </w:r>
      <w:r w:rsidR="00640AFA" w:rsidRPr="00640AFA">
        <w:rPr>
          <w:rFonts w:ascii="Arial Narrow" w:hAnsi="Arial Narrow"/>
          <w:sz w:val="20"/>
        </w:rPr>
        <w:t xml:space="preserve">élaboré </w:t>
      </w:r>
      <w:r w:rsidR="00FA063E" w:rsidRPr="00640AFA">
        <w:rPr>
          <w:rFonts w:ascii="Arial Narrow" w:hAnsi="Arial Narrow"/>
          <w:sz w:val="20"/>
        </w:rPr>
        <w:t>en concertation entre l’ensemble d</w:t>
      </w:r>
      <w:r w:rsidRPr="00640AFA">
        <w:rPr>
          <w:rFonts w:ascii="Arial Narrow" w:hAnsi="Arial Narrow"/>
          <w:sz w:val="20"/>
        </w:rPr>
        <w:t xml:space="preserve">es partenaires institutionnels </w:t>
      </w:r>
      <w:r w:rsidR="00FA063E" w:rsidRPr="00640AFA">
        <w:rPr>
          <w:rFonts w:ascii="Arial Narrow" w:hAnsi="Arial Narrow"/>
          <w:sz w:val="20"/>
        </w:rPr>
        <w:t xml:space="preserve">prévoit : </w:t>
      </w:r>
    </w:p>
    <w:p w:rsidR="00FA063E" w:rsidRPr="00640AFA" w:rsidRDefault="00FA063E" w:rsidP="00133802">
      <w:pPr>
        <w:ind w:left="-567" w:right="-567"/>
        <w:jc w:val="both"/>
        <w:rPr>
          <w:rFonts w:ascii="Arial Narrow" w:hAnsi="Arial Narrow"/>
          <w:sz w:val="20"/>
        </w:rPr>
      </w:pPr>
      <w:r w:rsidRPr="00640AFA">
        <w:rPr>
          <w:rFonts w:ascii="Arial Narrow" w:hAnsi="Arial Narrow"/>
          <w:sz w:val="20"/>
        </w:rPr>
        <w:t xml:space="preserve">- un objectif quantitatif de </w:t>
      </w:r>
      <w:r w:rsidRPr="00640AFA">
        <w:rPr>
          <w:rFonts w:ascii="Arial Narrow" w:hAnsi="Arial Narrow"/>
          <w:b/>
          <w:sz w:val="20"/>
        </w:rPr>
        <w:t>5</w:t>
      </w:r>
      <w:r w:rsidR="002D1330" w:rsidRPr="00640AFA">
        <w:rPr>
          <w:rFonts w:ascii="Arial Narrow" w:hAnsi="Arial Narrow"/>
          <w:b/>
          <w:sz w:val="20"/>
        </w:rPr>
        <w:t>67</w:t>
      </w:r>
      <w:r w:rsidRPr="00640AFA">
        <w:rPr>
          <w:rFonts w:ascii="Arial Narrow" w:hAnsi="Arial Narrow"/>
          <w:b/>
          <w:sz w:val="20"/>
        </w:rPr>
        <w:t xml:space="preserve"> logements</w:t>
      </w:r>
      <w:r w:rsidRPr="00640AFA">
        <w:rPr>
          <w:rFonts w:ascii="Arial Narrow" w:hAnsi="Arial Narrow"/>
          <w:sz w:val="20"/>
        </w:rPr>
        <w:t xml:space="preserve"> pour l’OPAH communautaire. </w:t>
      </w:r>
    </w:p>
    <w:p w:rsidR="00FA063E" w:rsidRPr="00640AFA" w:rsidRDefault="00FA063E" w:rsidP="00133802">
      <w:pPr>
        <w:spacing w:line="240" w:lineRule="auto"/>
        <w:ind w:left="-567" w:right="-567"/>
        <w:jc w:val="both"/>
        <w:rPr>
          <w:rFonts w:ascii="Arial Narrow" w:hAnsi="Arial Narrow"/>
          <w:sz w:val="20"/>
        </w:rPr>
      </w:pPr>
      <w:r w:rsidRPr="00640AFA">
        <w:rPr>
          <w:rFonts w:ascii="Arial Narrow" w:hAnsi="Arial Narrow"/>
          <w:sz w:val="20"/>
        </w:rPr>
        <w:t xml:space="preserve">Les propriétaires privés pourront bénéficier d’aides octroyées </w:t>
      </w:r>
      <w:r w:rsidR="00133802" w:rsidRPr="00640AFA">
        <w:rPr>
          <w:rFonts w:ascii="Arial Narrow" w:hAnsi="Arial Narrow"/>
          <w:sz w:val="20"/>
        </w:rPr>
        <w:t xml:space="preserve">notamment </w:t>
      </w:r>
      <w:r w:rsidRPr="00640AFA">
        <w:rPr>
          <w:rFonts w:ascii="Arial Narrow" w:hAnsi="Arial Narrow"/>
          <w:sz w:val="20"/>
        </w:rPr>
        <w:t>par l’</w:t>
      </w:r>
      <w:proofErr w:type="spellStart"/>
      <w:r w:rsidRPr="00640AFA">
        <w:rPr>
          <w:rFonts w:ascii="Arial Narrow" w:hAnsi="Arial Narrow"/>
          <w:sz w:val="20"/>
        </w:rPr>
        <w:t>Anah</w:t>
      </w:r>
      <w:proofErr w:type="spellEnd"/>
      <w:r w:rsidRPr="00640AFA">
        <w:rPr>
          <w:rFonts w:ascii="Arial Narrow" w:hAnsi="Arial Narrow"/>
          <w:sz w:val="20"/>
        </w:rPr>
        <w:t xml:space="preserve">, complétées par des subventions allouées par </w:t>
      </w:r>
      <w:r w:rsidR="00133802" w:rsidRPr="00640AFA">
        <w:rPr>
          <w:rFonts w:ascii="Arial Narrow" w:hAnsi="Arial Narrow"/>
          <w:sz w:val="20"/>
        </w:rPr>
        <w:t xml:space="preserve">le Département, </w:t>
      </w:r>
      <w:r w:rsidR="00FA0884" w:rsidRPr="00640AFA">
        <w:rPr>
          <w:rFonts w:ascii="Arial Narrow" w:hAnsi="Arial Narrow"/>
          <w:sz w:val="20"/>
        </w:rPr>
        <w:t>la communauté de communes</w:t>
      </w:r>
      <w:r w:rsidRPr="00640AFA">
        <w:rPr>
          <w:rFonts w:ascii="Arial Narrow" w:hAnsi="Arial Narrow"/>
          <w:sz w:val="20"/>
        </w:rPr>
        <w:t xml:space="preserve"> et éventuellement par la co</w:t>
      </w:r>
      <w:r w:rsidR="00133802" w:rsidRPr="00640AFA">
        <w:rPr>
          <w:rFonts w:ascii="Arial Narrow" w:hAnsi="Arial Narrow"/>
          <w:sz w:val="20"/>
        </w:rPr>
        <w:t>mmune d’implantation du projet, à partir du 1</w:t>
      </w:r>
      <w:r w:rsidR="00133802" w:rsidRPr="00640AFA">
        <w:rPr>
          <w:rFonts w:ascii="Arial Narrow" w:hAnsi="Arial Narrow"/>
          <w:sz w:val="20"/>
          <w:vertAlign w:val="superscript"/>
        </w:rPr>
        <w:t>er</w:t>
      </w:r>
      <w:r w:rsidR="00133802" w:rsidRPr="00640AFA">
        <w:rPr>
          <w:rFonts w:ascii="Arial Narrow" w:hAnsi="Arial Narrow"/>
          <w:sz w:val="20"/>
        </w:rPr>
        <w:t xml:space="preserve"> janvier 2020.</w:t>
      </w:r>
    </w:p>
    <w:p w:rsidR="00FA063E" w:rsidRPr="00640AFA" w:rsidRDefault="00FA063E" w:rsidP="00640AFA">
      <w:pPr>
        <w:spacing w:after="0"/>
        <w:ind w:left="-567" w:right="-567"/>
        <w:jc w:val="both"/>
        <w:rPr>
          <w:rFonts w:ascii="Arial Narrow" w:hAnsi="Arial Narrow"/>
          <w:sz w:val="20"/>
        </w:rPr>
      </w:pPr>
      <w:r w:rsidRPr="00640AFA">
        <w:rPr>
          <w:rFonts w:ascii="Arial Narrow" w:hAnsi="Arial Narrow"/>
          <w:sz w:val="20"/>
        </w:rPr>
        <w:t>Ce</w:t>
      </w:r>
      <w:r w:rsidR="00FA0884" w:rsidRPr="00640AFA">
        <w:rPr>
          <w:rFonts w:ascii="Arial Narrow" w:hAnsi="Arial Narrow"/>
          <w:sz w:val="20"/>
        </w:rPr>
        <w:t>tte</w:t>
      </w:r>
      <w:r w:rsidRPr="00640AFA">
        <w:rPr>
          <w:rFonts w:ascii="Arial Narrow" w:hAnsi="Arial Narrow"/>
          <w:sz w:val="20"/>
        </w:rPr>
        <w:t xml:space="preserve"> convention précise notamment : </w:t>
      </w:r>
    </w:p>
    <w:p w:rsidR="00FA063E" w:rsidRPr="00640AFA" w:rsidRDefault="00133802" w:rsidP="00133802">
      <w:pPr>
        <w:spacing w:after="0" w:line="240" w:lineRule="auto"/>
        <w:ind w:left="708" w:right="-567"/>
        <w:jc w:val="both"/>
        <w:rPr>
          <w:rFonts w:ascii="Arial Narrow" w:hAnsi="Arial Narrow"/>
          <w:sz w:val="20"/>
        </w:rPr>
      </w:pPr>
      <w:r w:rsidRPr="00640AFA">
        <w:rPr>
          <w:rFonts w:ascii="Arial Narrow" w:hAnsi="Arial Narrow"/>
          <w:sz w:val="20"/>
        </w:rPr>
        <w:t>-</w:t>
      </w:r>
      <w:r w:rsidR="00FA063E" w:rsidRPr="00640AFA">
        <w:rPr>
          <w:rFonts w:ascii="Arial Narrow" w:hAnsi="Arial Narrow"/>
          <w:sz w:val="20"/>
        </w:rPr>
        <w:t xml:space="preserve"> le périmètre de l’opération, </w:t>
      </w:r>
    </w:p>
    <w:p w:rsidR="00133802" w:rsidRPr="00640AFA" w:rsidRDefault="00133802" w:rsidP="00133802">
      <w:pPr>
        <w:spacing w:after="0" w:line="240" w:lineRule="auto"/>
        <w:ind w:left="708" w:right="-567"/>
        <w:jc w:val="both"/>
        <w:rPr>
          <w:rFonts w:ascii="Arial Narrow" w:hAnsi="Arial Narrow"/>
          <w:sz w:val="20"/>
        </w:rPr>
      </w:pPr>
      <w:r w:rsidRPr="00640AFA">
        <w:rPr>
          <w:rFonts w:ascii="Arial Narrow" w:hAnsi="Arial Narrow"/>
          <w:sz w:val="20"/>
        </w:rPr>
        <w:t>-</w:t>
      </w:r>
      <w:r w:rsidR="00FA063E" w:rsidRPr="00640AFA">
        <w:rPr>
          <w:rFonts w:ascii="Arial Narrow" w:hAnsi="Arial Narrow"/>
          <w:sz w:val="20"/>
        </w:rPr>
        <w:t xml:space="preserve"> le montant total des aides susceptibles d’être accordées </w:t>
      </w:r>
    </w:p>
    <w:p w:rsidR="00FA063E" w:rsidRDefault="00133802" w:rsidP="00133802">
      <w:pPr>
        <w:spacing w:after="0" w:line="240" w:lineRule="auto"/>
        <w:ind w:left="708" w:right="-567"/>
        <w:jc w:val="both"/>
        <w:rPr>
          <w:rFonts w:ascii="Arial Narrow" w:hAnsi="Arial Narrow"/>
          <w:sz w:val="20"/>
        </w:rPr>
      </w:pPr>
      <w:r w:rsidRPr="00640AFA">
        <w:rPr>
          <w:rFonts w:ascii="Arial Narrow" w:hAnsi="Arial Narrow"/>
          <w:sz w:val="20"/>
        </w:rPr>
        <w:t>- l</w:t>
      </w:r>
      <w:r w:rsidR="00FA063E" w:rsidRPr="00640AFA">
        <w:rPr>
          <w:rFonts w:ascii="Arial Narrow" w:hAnsi="Arial Narrow"/>
          <w:sz w:val="20"/>
        </w:rPr>
        <w:t xml:space="preserve">es actions d'accompagnement; </w:t>
      </w:r>
    </w:p>
    <w:p w:rsidR="00640AFA" w:rsidRPr="00640AFA" w:rsidRDefault="00640AFA" w:rsidP="00133802">
      <w:pPr>
        <w:spacing w:after="0" w:line="240" w:lineRule="auto"/>
        <w:ind w:left="708" w:right="-567"/>
        <w:jc w:val="both"/>
        <w:rPr>
          <w:rFonts w:ascii="Arial Narrow" w:hAnsi="Arial Narrow"/>
          <w:sz w:val="20"/>
        </w:rPr>
      </w:pPr>
    </w:p>
    <w:p w:rsidR="00FA063E" w:rsidRPr="00BE4EDA" w:rsidRDefault="00FA063E" w:rsidP="00133802">
      <w:pPr>
        <w:ind w:left="-567" w:right="-567"/>
        <w:jc w:val="both"/>
        <w:rPr>
          <w:rFonts w:ascii="Arial Narrow" w:hAnsi="Arial Narrow"/>
          <w:b/>
        </w:rPr>
      </w:pPr>
      <w:r w:rsidRPr="00BE4EDA">
        <w:rPr>
          <w:rFonts w:ascii="Arial Narrow" w:hAnsi="Arial Narrow"/>
        </w:rPr>
        <w:t>En application de l’article L.303-1 du Code de la Construction et de l’Habitation</w:t>
      </w:r>
      <w:r w:rsidRPr="00BE4EDA">
        <w:rPr>
          <w:rFonts w:ascii="Arial Narrow" w:hAnsi="Arial Narrow"/>
          <w:b/>
        </w:rPr>
        <w:t xml:space="preserve">, la communauté </w:t>
      </w:r>
      <w:r w:rsidR="00FA0884" w:rsidRPr="00BE4EDA">
        <w:rPr>
          <w:rFonts w:ascii="Arial Narrow" w:hAnsi="Arial Narrow"/>
          <w:b/>
        </w:rPr>
        <w:t>de communes met à disposition du public le projet de convention</w:t>
      </w:r>
      <w:r w:rsidRPr="00BE4EDA">
        <w:rPr>
          <w:rFonts w:ascii="Arial Narrow" w:hAnsi="Arial Narrow"/>
          <w:b/>
        </w:rPr>
        <w:t xml:space="preserve"> d’OPAH pendant une durée d’un mois</w:t>
      </w:r>
      <w:r w:rsidR="00640AFA" w:rsidRPr="00BE4EDA">
        <w:rPr>
          <w:rFonts w:ascii="Arial Narrow" w:hAnsi="Arial Narrow"/>
        </w:rPr>
        <w:t>,</w:t>
      </w:r>
      <w:r w:rsidRPr="00BE4EDA">
        <w:rPr>
          <w:rFonts w:ascii="Arial Narrow" w:hAnsi="Arial Narrow"/>
        </w:rPr>
        <w:t xml:space="preserve"> </w:t>
      </w:r>
      <w:r w:rsidR="00FA0884" w:rsidRPr="00BE4EDA">
        <w:rPr>
          <w:rFonts w:ascii="Arial Narrow" w:hAnsi="Arial Narrow"/>
        </w:rPr>
        <w:t xml:space="preserve">dans l’attente de l’avis des services de l’Etat </w:t>
      </w:r>
      <w:r w:rsidR="00133802" w:rsidRPr="00BE4EDA">
        <w:rPr>
          <w:rFonts w:ascii="Arial Narrow" w:hAnsi="Arial Narrow"/>
        </w:rPr>
        <w:t xml:space="preserve">et </w:t>
      </w:r>
      <w:r w:rsidRPr="00BE4EDA">
        <w:rPr>
          <w:rFonts w:ascii="Arial Narrow" w:hAnsi="Arial Narrow"/>
        </w:rPr>
        <w:t xml:space="preserve">avant signature, </w:t>
      </w:r>
      <w:r w:rsidRPr="00BE4EDA">
        <w:rPr>
          <w:rFonts w:ascii="Arial Narrow" w:hAnsi="Arial Narrow"/>
          <w:b/>
        </w:rPr>
        <w:t xml:space="preserve">du </w:t>
      </w:r>
      <w:r w:rsidR="00DF2EA7" w:rsidRPr="00BE4EDA">
        <w:rPr>
          <w:rFonts w:ascii="Arial Narrow" w:hAnsi="Arial Narrow"/>
          <w:b/>
        </w:rPr>
        <w:t>5</w:t>
      </w:r>
      <w:r w:rsidR="00FA0884" w:rsidRPr="00BE4EDA">
        <w:rPr>
          <w:rFonts w:ascii="Arial Narrow" w:hAnsi="Arial Narrow"/>
          <w:b/>
        </w:rPr>
        <w:t xml:space="preserve"> novembre</w:t>
      </w:r>
      <w:r w:rsidRPr="00BE4EDA">
        <w:rPr>
          <w:rFonts w:ascii="Arial Narrow" w:hAnsi="Arial Narrow"/>
          <w:b/>
        </w:rPr>
        <w:t xml:space="preserve"> 2019 au </w:t>
      </w:r>
      <w:r w:rsidR="00DF2EA7" w:rsidRPr="00BE4EDA">
        <w:rPr>
          <w:rFonts w:ascii="Arial Narrow" w:hAnsi="Arial Narrow"/>
          <w:b/>
        </w:rPr>
        <w:t>5</w:t>
      </w:r>
      <w:r w:rsidR="00FA0884" w:rsidRPr="00BE4EDA">
        <w:rPr>
          <w:rFonts w:ascii="Arial Narrow" w:hAnsi="Arial Narrow"/>
          <w:b/>
        </w:rPr>
        <w:t xml:space="preserve"> décembre</w:t>
      </w:r>
      <w:r w:rsidRPr="00BE4EDA">
        <w:rPr>
          <w:rFonts w:ascii="Arial Narrow" w:hAnsi="Arial Narrow"/>
          <w:b/>
        </w:rPr>
        <w:t xml:space="preserve"> 2019. </w:t>
      </w:r>
    </w:p>
    <w:p w:rsidR="00FA0884" w:rsidRPr="00BE4EDA" w:rsidRDefault="00FA063E" w:rsidP="00640AFA">
      <w:pPr>
        <w:pBdr>
          <w:top w:val="single" w:sz="4" w:space="1" w:color="auto"/>
          <w:left w:val="single" w:sz="4" w:space="4" w:color="auto"/>
          <w:bottom w:val="single" w:sz="4" w:space="1" w:color="auto"/>
          <w:right w:val="single" w:sz="4" w:space="4" w:color="auto"/>
        </w:pBdr>
        <w:ind w:left="-567" w:right="-567"/>
        <w:jc w:val="both"/>
        <w:rPr>
          <w:rFonts w:ascii="Arial Narrow" w:hAnsi="Arial Narrow"/>
          <w:szCs w:val="26"/>
        </w:rPr>
      </w:pPr>
      <w:r w:rsidRPr="00BE4EDA">
        <w:rPr>
          <w:rFonts w:ascii="Arial Narrow" w:hAnsi="Arial Narrow"/>
          <w:szCs w:val="26"/>
        </w:rPr>
        <w:t>Les documents sont consultables :</w:t>
      </w:r>
    </w:p>
    <w:p w:rsidR="00FA0884" w:rsidRPr="00BE4EDA" w:rsidRDefault="002D1330" w:rsidP="00BE4EDA">
      <w:pPr>
        <w:pBdr>
          <w:top w:val="single" w:sz="4" w:space="1" w:color="auto"/>
          <w:left w:val="single" w:sz="4" w:space="4" w:color="auto"/>
          <w:bottom w:val="single" w:sz="4" w:space="1" w:color="auto"/>
          <w:right w:val="single" w:sz="4" w:space="4" w:color="auto"/>
        </w:pBdr>
        <w:spacing w:after="60"/>
        <w:ind w:left="-567" w:right="-567"/>
        <w:jc w:val="both"/>
        <w:rPr>
          <w:rFonts w:ascii="Arial Narrow" w:hAnsi="Arial Narrow"/>
          <w:szCs w:val="26"/>
        </w:rPr>
      </w:pPr>
      <w:r w:rsidRPr="00BE4EDA">
        <w:rPr>
          <w:rFonts w:ascii="Arial Narrow" w:hAnsi="Arial Narrow"/>
          <w:szCs w:val="26"/>
        </w:rPr>
        <w:t>&gt;</w:t>
      </w:r>
      <w:r w:rsidR="00FA063E" w:rsidRPr="00BE4EDA">
        <w:rPr>
          <w:rFonts w:ascii="Arial Narrow" w:hAnsi="Arial Narrow"/>
          <w:szCs w:val="26"/>
        </w:rPr>
        <w:t xml:space="preserve"> </w:t>
      </w:r>
      <w:proofErr w:type="gramStart"/>
      <w:r w:rsidR="00FA0884" w:rsidRPr="00BE4EDA">
        <w:rPr>
          <w:rFonts w:ascii="Arial Narrow" w:hAnsi="Arial Narrow"/>
          <w:szCs w:val="26"/>
        </w:rPr>
        <w:t>au</w:t>
      </w:r>
      <w:proofErr w:type="gramEnd"/>
      <w:r w:rsidR="00FA0884" w:rsidRPr="00BE4EDA">
        <w:rPr>
          <w:rFonts w:ascii="Arial Narrow" w:hAnsi="Arial Narrow"/>
          <w:szCs w:val="26"/>
        </w:rPr>
        <w:t xml:space="preserve"> siège de la </w:t>
      </w:r>
      <w:r w:rsidR="00FA063E" w:rsidRPr="00BE4EDA">
        <w:rPr>
          <w:rFonts w:ascii="Arial Narrow" w:hAnsi="Arial Narrow"/>
          <w:szCs w:val="26"/>
        </w:rPr>
        <w:t xml:space="preserve">Communauté </w:t>
      </w:r>
      <w:r w:rsidR="00FA0884" w:rsidRPr="00BE4EDA">
        <w:rPr>
          <w:rFonts w:ascii="Arial Narrow" w:hAnsi="Arial Narrow"/>
          <w:szCs w:val="26"/>
        </w:rPr>
        <w:t xml:space="preserve">de communes Loire layon </w:t>
      </w:r>
      <w:proofErr w:type="spellStart"/>
      <w:r w:rsidR="00FA0884" w:rsidRPr="00BE4EDA">
        <w:rPr>
          <w:rFonts w:ascii="Arial Narrow" w:hAnsi="Arial Narrow"/>
          <w:szCs w:val="26"/>
        </w:rPr>
        <w:t>Aubance</w:t>
      </w:r>
      <w:proofErr w:type="spellEnd"/>
      <w:r w:rsidR="00FA0884" w:rsidRPr="00BE4EDA">
        <w:rPr>
          <w:rFonts w:ascii="Arial Narrow" w:hAnsi="Arial Narrow"/>
          <w:szCs w:val="26"/>
        </w:rPr>
        <w:t xml:space="preserve"> à Saint Georges sur Loire - 1 rue Adrien </w:t>
      </w:r>
      <w:proofErr w:type="spellStart"/>
      <w:r w:rsidR="00640AFA" w:rsidRPr="00BE4EDA">
        <w:rPr>
          <w:rFonts w:ascii="Arial Narrow" w:hAnsi="Arial Narrow"/>
          <w:szCs w:val="26"/>
        </w:rPr>
        <w:t>M</w:t>
      </w:r>
      <w:r w:rsidR="00FA0884" w:rsidRPr="00BE4EDA">
        <w:rPr>
          <w:rFonts w:ascii="Arial Narrow" w:hAnsi="Arial Narrow"/>
          <w:szCs w:val="26"/>
        </w:rPr>
        <w:t>eslier</w:t>
      </w:r>
      <w:proofErr w:type="spellEnd"/>
      <w:r w:rsidR="00640AFA" w:rsidRPr="00BE4EDA">
        <w:rPr>
          <w:rFonts w:ascii="Arial Narrow" w:hAnsi="Arial Narrow"/>
          <w:szCs w:val="26"/>
        </w:rPr>
        <w:t xml:space="preserve"> </w:t>
      </w:r>
      <w:r w:rsidR="00FA0884" w:rsidRPr="00BE4EDA">
        <w:rPr>
          <w:rFonts w:ascii="Arial Narrow" w:hAnsi="Arial Narrow"/>
          <w:szCs w:val="26"/>
        </w:rPr>
        <w:t>-</w:t>
      </w:r>
      <w:r w:rsidR="00FA063E" w:rsidRPr="00BE4EDA">
        <w:rPr>
          <w:rFonts w:ascii="Arial Narrow" w:hAnsi="Arial Narrow"/>
          <w:szCs w:val="26"/>
        </w:rPr>
        <w:t xml:space="preserve"> </w:t>
      </w:r>
      <w:r w:rsidRPr="00BE4EDA">
        <w:rPr>
          <w:rFonts w:ascii="Arial Narrow" w:hAnsi="Arial Narrow"/>
          <w:szCs w:val="26"/>
        </w:rPr>
        <w:t>a</w:t>
      </w:r>
      <w:r w:rsidR="00FA063E" w:rsidRPr="00BE4EDA">
        <w:rPr>
          <w:rFonts w:ascii="Arial Narrow" w:hAnsi="Arial Narrow"/>
          <w:szCs w:val="26"/>
        </w:rPr>
        <w:t>ux jours et heures habituels d’ouverture</w:t>
      </w:r>
      <w:r w:rsidR="00133802" w:rsidRPr="00BE4EDA">
        <w:rPr>
          <w:rFonts w:ascii="Arial Narrow" w:hAnsi="Arial Narrow"/>
          <w:szCs w:val="26"/>
        </w:rPr>
        <w:t>,</w:t>
      </w:r>
      <w:r w:rsidR="00FA063E" w:rsidRPr="00BE4EDA">
        <w:rPr>
          <w:rFonts w:ascii="Arial Narrow" w:hAnsi="Arial Narrow"/>
          <w:szCs w:val="26"/>
        </w:rPr>
        <w:t xml:space="preserve"> </w:t>
      </w:r>
    </w:p>
    <w:p w:rsidR="00FA0884" w:rsidRPr="00BE4EDA" w:rsidRDefault="002D1330" w:rsidP="00BE4EDA">
      <w:pPr>
        <w:pBdr>
          <w:top w:val="single" w:sz="4" w:space="1" w:color="auto"/>
          <w:left w:val="single" w:sz="4" w:space="4" w:color="auto"/>
          <w:bottom w:val="single" w:sz="4" w:space="1" w:color="auto"/>
          <w:right w:val="single" w:sz="4" w:space="4" w:color="auto"/>
        </w:pBdr>
        <w:spacing w:after="60"/>
        <w:ind w:left="-567" w:right="-567"/>
        <w:jc w:val="both"/>
        <w:rPr>
          <w:rFonts w:ascii="Arial Narrow" w:hAnsi="Arial Narrow"/>
          <w:szCs w:val="26"/>
        </w:rPr>
      </w:pPr>
      <w:r w:rsidRPr="00BE4EDA">
        <w:rPr>
          <w:rFonts w:ascii="Arial Narrow" w:hAnsi="Arial Narrow"/>
          <w:szCs w:val="26"/>
        </w:rPr>
        <w:t>&gt;</w:t>
      </w:r>
      <w:r w:rsidR="00FA0884" w:rsidRPr="00BE4EDA">
        <w:rPr>
          <w:rFonts w:ascii="Arial Narrow" w:hAnsi="Arial Narrow"/>
          <w:szCs w:val="26"/>
        </w:rPr>
        <w:t xml:space="preserve"> </w:t>
      </w:r>
      <w:proofErr w:type="gramStart"/>
      <w:r w:rsidR="00FA0884" w:rsidRPr="00BE4EDA">
        <w:rPr>
          <w:rFonts w:ascii="Arial Narrow" w:hAnsi="Arial Narrow"/>
          <w:szCs w:val="26"/>
        </w:rPr>
        <w:t>dans</w:t>
      </w:r>
      <w:proofErr w:type="gramEnd"/>
      <w:r w:rsidR="00FA0884" w:rsidRPr="00BE4EDA">
        <w:rPr>
          <w:rFonts w:ascii="Arial Narrow" w:hAnsi="Arial Narrow"/>
          <w:szCs w:val="26"/>
        </w:rPr>
        <w:t xml:space="preserve"> les mairies de chaque commune du territoire</w:t>
      </w:r>
      <w:r w:rsidRPr="00BE4EDA">
        <w:rPr>
          <w:rFonts w:ascii="Arial Narrow" w:hAnsi="Arial Narrow"/>
          <w:szCs w:val="26"/>
        </w:rPr>
        <w:t xml:space="preserve"> - Aux jours et heures habituels d’ouverture</w:t>
      </w:r>
      <w:r w:rsidR="00133802" w:rsidRPr="00BE4EDA">
        <w:rPr>
          <w:rFonts w:ascii="Arial Narrow" w:hAnsi="Arial Narrow"/>
          <w:szCs w:val="26"/>
        </w:rPr>
        <w:t>,</w:t>
      </w:r>
    </w:p>
    <w:p w:rsidR="00FA0884" w:rsidRPr="00BE4EDA" w:rsidRDefault="002D1330" w:rsidP="00BE4EDA">
      <w:pPr>
        <w:pBdr>
          <w:top w:val="single" w:sz="4" w:space="1" w:color="auto"/>
          <w:left w:val="single" w:sz="4" w:space="4" w:color="auto"/>
          <w:bottom w:val="single" w:sz="4" w:space="1" w:color="auto"/>
          <w:right w:val="single" w:sz="4" w:space="4" w:color="auto"/>
        </w:pBdr>
        <w:spacing w:after="60"/>
        <w:ind w:left="-567" w:right="-567"/>
        <w:jc w:val="both"/>
        <w:rPr>
          <w:rFonts w:ascii="Arial Narrow" w:hAnsi="Arial Narrow"/>
          <w:szCs w:val="26"/>
        </w:rPr>
      </w:pPr>
      <w:r w:rsidRPr="00BE4EDA">
        <w:rPr>
          <w:rFonts w:ascii="Arial Narrow" w:hAnsi="Arial Narrow"/>
          <w:szCs w:val="26"/>
        </w:rPr>
        <w:t>&gt;</w:t>
      </w:r>
      <w:r w:rsidR="00FA0884" w:rsidRPr="00BE4EDA">
        <w:rPr>
          <w:rFonts w:ascii="Arial Narrow" w:hAnsi="Arial Narrow"/>
          <w:szCs w:val="26"/>
        </w:rPr>
        <w:t xml:space="preserve"> </w:t>
      </w:r>
      <w:proofErr w:type="gramStart"/>
      <w:r w:rsidR="00FA0884" w:rsidRPr="00BE4EDA">
        <w:rPr>
          <w:rFonts w:ascii="Arial Narrow" w:hAnsi="Arial Narrow"/>
          <w:szCs w:val="26"/>
        </w:rPr>
        <w:t>sur</w:t>
      </w:r>
      <w:proofErr w:type="gramEnd"/>
      <w:r w:rsidR="00FA0884" w:rsidRPr="00BE4EDA">
        <w:rPr>
          <w:rFonts w:ascii="Arial Narrow" w:hAnsi="Arial Narrow"/>
          <w:szCs w:val="26"/>
        </w:rPr>
        <w:t xml:space="preserve"> le site Internet de la communauté de communes: </w:t>
      </w:r>
      <w:hyperlink r:id="rId5" w:history="1">
        <w:r w:rsidR="00FA0884" w:rsidRPr="00BE4EDA">
          <w:rPr>
            <w:rStyle w:val="Lienhypertexte"/>
            <w:rFonts w:ascii="Arial Narrow" w:hAnsi="Arial Narrow"/>
            <w:szCs w:val="26"/>
          </w:rPr>
          <w:t>https://loire-layon-aubance.fr/</w:t>
        </w:r>
      </w:hyperlink>
    </w:p>
    <w:p w:rsidR="00640AFA" w:rsidRPr="00BE4EDA" w:rsidRDefault="00640AFA" w:rsidP="00133802">
      <w:pPr>
        <w:ind w:left="-567" w:right="-567"/>
        <w:jc w:val="both"/>
        <w:rPr>
          <w:rFonts w:ascii="Arial Narrow" w:hAnsi="Arial Narrow"/>
        </w:rPr>
      </w:pPr>
      <w:bookmarkStart w:id="0" w:name="_GoBack"/>
      <w:bookmarkEnd w:id="0"/>
    </w:p>
    <w:p w:rsidR="00640AFA" w:rsidRDefault="00FA063E" w:rsidP="00133802">
      <w:pPr>
        <w:ind w:left="-567" w:right="-567"/>
        <w:jc w:val="both"/>
        <w:rPr>
          <w:rFonts w:ascii="Arial Narrow" w:hAnsi="Arial Narrow"/>
          <w:sz w:val="20"/>
        </w:rPr>
      </w:pPr>
      <w:r w:rsidRPr="00640AFA">
        <w:rPr>
          <w:rFonts w:ascii="Arial Narrow" w:hAnsi="Arial Narrow"/>
          <w:sz w:val="20"/>
        </w:rPr>
        <w:t xml:space="preserve">A l’issue de cette période, </w:t>
      </w:r>
      <w:r w:rsidR="00FA0884" w:rsidRPr="00640AFA">
        <w:rPr>
          <w:rFonts w:ascii="Arial Narrow" w:hAnsi="Arial Narrow"/>
          <w:sz w:val="20"/>
        </w:rPr>
        <w:t xml:space="preserve">le conseil communautaire validera la convention définitive permettant la signature et la mise en œuvre </w:t>
      </w:r>
      <w:r w:rsidR="002D1330" w:rsidRPr="00640AFA">
        <w:rPr>
          <w:rFonts w:ascii="Arial Narrow" w:hAnsi="Arial Narrow"/>
          <w:sz w:val="20"/>
        </w:rPr>
        <w:t xml:space="preserve">opérationnelle </w:t>
      </w:r>
      <w:r w:rsidR="00FA0884" w:rsidRPr="00640AFA">
        <w:rPr>
          <w:rFonts w:ascii="Arial Narrow" w:hAnsi="Arial Narrow"/>
          <w:sz w:val="20"/>
        </w:rPr>
        <w:t>de la convention</w:t>
      </w:r>
      <w:r w:rsidRPr="00640AFA">
        <w:rPr>
          <w:rFonts w:ascii="Arial Narrow" w:hAnsi="Arial Narrow"/>
          <w:sz w:val="20"/>
        </w:rPr>
        <w:t xml:space="preserve">. </w:t>
      </w:r>
    </w:p>
    <w:p w:rsidR="00B16F8F" w:rsidRPr="00640AFA" w:rsidRDefault="00FA063E" w:rsidP="00133802">
      <w:pPr>
        <w:ind w:left="-567" w:right="-567"/>
        <w:jc w:val="both"/>
        <w:rPr>
          <w:rFonts w:ascii="Arial Narrow" w:hAnsi="Arial Narrow"/>
          <w:sz w:val="20"/>
        </w:rPr>
      </w:pPr>
      <w:r w:rsidRPr="00640AFA">
        <w:rPr>
          <w:rFonts w:ascii="Arial Narrow" w:hAnsi="Arial Narrow"/>
          <w:sz w:val="20"/>
        </w:rPr>
        <w:t xml:space="preserve">A compter de la signature, les conventions pourront être consultées au siège de </w:t>
      </w:r>
      <w:r w:rsidR="002D1330" w:rsidRPr="00640AFA">
        <w:rPr>
          <w:rFonts w:ascii="Arial Narrow" w:hAnsi="Arial Narrow"/>
          <w:sz w:val="20"/>
        </w:rPr>
        <w:t xml:space="preserve">la CCLLA à Saint Georges sur Loire </w:t>
      </w:r>
      <w:r w:rsidRPr="00640AFA">
        <w:rPr>
          <w:rFonts w:ascii="Arial Narrow" w:hAnsi="Arial Narrow"/>
          <w:sz w:val="20"/>
        </w:rPr>
        <w:t>pendant toute leur durée de validité.</w:t>
      </w:r>
    </w:p>
    <w:sectPr w:rsidR="00B16F8F" w:rsidRPr="00640AFA" w:rsidSect="00640AFA">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3E"/>
    <w:rsid w:val="00061678"/>
    <w:rsid w:val="00133802"/>
    <w:rsid w:val="00294660"/>
    <w:rsid w:val="002D1330"/>
    <w:rsid w:val="002D17F8"/>
    <w:rsid w:val="005039D7"/>
    <w:rsid w:val="00640AFA"/>
    <w:rsid w:val="00880484"/>
    <w:rsid w:val="00BA17DC"/>
    <w:rsid w:val="00BE4EDA"/>
    <w:rsid w:val="00C4246E"/>
    <w:rsid w:val="00DF2EA7"/>
    <w:rsid w:val="00F52777"/>
    <w:rsid w:val="00F90B6A"/>
    <w:rsid w:val="00FA063E"/>
    <w:rsid w:val="00FA0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60960-AC33-4F08-9A83-886B6C5F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0884"/>
    <w:rPr>
      <w:color w:val="0000FF"/>
      <w:u w:val="single"/>
    </w:rPr>
  </w:style>
  <w:style w:type="paragraph" w:styleId="Textedebulles">
    <w:name w:val="Balloon Text"/>
    <w:basedOn w:val="Normal"/>
    <w:link w:val="TextedebullesCar"/>
    <w:uiPriority w:val="99"/>
    <w:semiHidden/>
    <w:unhideWhenUsed/>
    <w:rsid w:val="00F90B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0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ire-layon-aubanc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390</Words>
  <Characters>2148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loire</dc:creator>
  <cp:keywords/>
  <dc:description/>
  <cp:lastModifiedBy>loire</cp:lastModifiedBy>
  <cp:revision>5</cp:revision>
  <cp:lastPrinted>2019-10-29T11:35:00Z</cp:lastPrinted>
  <dcterms:created xsi:type="dcterms:W3CDTF">2019-10-29T10:02:00Z</dcterms:created>
  <dcterms:modified xsi:type="dcterms:W3CDTF">2019-10-29T12:36:00Z</dcterms:modified>
</cp:coreProperties>
</file>